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3262F0B1" w:rsidR="007E5EF3" w:rsidRPr="00DE4BBF" w:rsidRDefault="007E5EF3" w:rsidP="00497978">
            <w:pPr>
              <w:jc w:val="center"/>
              <w:rPr>
                <w:rFonts w:cs="Arial"/>
                <w:b/>
                <w:color w:val="0000FF"/>
                <w:sz w:val="36"/>
                <w:szCs w:val="36"/>
              </w:rPr>
            </w:pPr>
            <w:r w:rsidRPr="00424896">
              <w:rPr>
                <w:rFonts w:cs="Arial"/>
                <w:b/>
                <w:color w:val="0000FF"/>
                <w:sz w:val="36"/>
                <w:szCs w:val="36"/>
              </w:rPr>
              <w:t>Rentrée 202</w:t>
            </w:r>
            <w:r w:rsidR="003F4217">
              <w:rPr>
                <w:rFonts w:cs="Arial"/>
                <w:b/>
                <w:color w:val="0000FF"/>
                <w:sz w:val="36"/>
                <w:szCs w:val="36"/>
              </w:rPr>
              <w:t>6</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proofErr w:type="gramStart"/>
            <w:r w:rsidRPr="00DE4BBF">
              <w:rPr>
                <w:rFonts w:cs="Arial"/>
                <w:color w:val="auto"/>
                <w:szCs w:val="22"/>
              </w:rPr>
              <w:t>ve</w:t>
            </w:r>
            <w:proofErr w:type="spellEnd"/>
            <w:r w:rsidRPr="00DE4BBF">
              <w:rPr>
                <w:rFonts w:cs="Arial"/>
                <w:color w:val="auto"/>
                <w:szCs w:val="22"/>
              </w:rPr>
              <w:t xml:space="preserve">)   </w:t>
            </w:r>
            <w:proofErr w:type="gram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Pr="00DE4BBF">
              <w:rPr>
                <w:rFonts w:cs="Arial"/>
                <w:color w:val="0000FF"/>
                <w:szCs w:val="22"/>
              </w:rPr>
            </w:r>
            <w:r w:rsidRPr="00DE4BBF">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53BE977E" w14:textId="77777777" w:rsidR="007E5EF3" w:rsidRPr="00DE4BBF" w:rsidRDefault="007E5EF3" w:rsidP="003F4217">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vAlign w:val="center"/>
                </w:tcPr>
                <w:p w14:paraId="4DF6AF64" w14:textId="77777777" w:rsidR="007E5EF3" w:rsidRPr="00DE4BBF" w:rsidRDefault="007E5EF3" w:rsidP="003F4217">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vAlign w:val="center"/>
                </w:tcPr>
                <w:p w14:paraId="0BB375E9" w14:textId="77777777" w:rsidR="007E5EF3" w:rsidRPr="00DE4BBF" w:rsidRDefault="007E5EF3" w:rsidP="003F4217">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vAlign w:val="center"/>
                </w:tcPr>
                <w:p w14:paraId="7EBF124E" w14:textId="77777777" w:rsidR="007E5EF3" w:rsidRPr="00DE4BBF" w:rsidRDefault="007E5EF3" w:rsidP="003F4217">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1DF623FD"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06CF5C69"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5C18D4CD" w14:textId="77777777" w:rsidR="007E5EF3" w:rsidRPr="00DE4BBF" w:rsidRDefault="007E5EF3" w:rsidP="003F4217">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4316BBAA"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5A2A3B41"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213005EE" w14:textId="77777777" w:rsidR="007E5EF3" w:rsidRPr="00DE4BBF" w:rsidRDefault="007E5EF3" w:rsidP="003F4217">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69EC5CB7"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2BADCA73"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453C5BD1" w14:textId="77777777" w:rsidR="007E5EF3" w:rsidRPr="00DE4BBF" w:rsidRDefault="007E5EF3" w:rsidP="003F4217">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5B74A87E"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2570C676"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727A6ACA" w14:textId="77777777" w:rsidR="007E5EF3" w:rsidRPr="00DE4BBF" w:rsidRDefault="007E5EF3" w:rsidP="003F4217">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3DEE9D72"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061B04C5"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5592B1B0" w14:textId="77777777" w:rsidR="007E5EF3" w:rsidRPr="00DE4BBF" w:rsidRDefault="007E5EF3" w:rsidP="003F4217">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vAlign w:val="center"/>
                </w:tcPr>
                <w:p w14:paraId="57022EBB" w14:textId="77777777" w:rsidR="007E5EF3" w:rsidRPr="00DE4BBF" w:rsidRDefault="007E5EF3" w:rsidP="003F4217">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vAlign w:val="center"/>
                </w:tcPr>
                <w:p w14:paraId="09C7A177" w14:textId="77777777" w:rsidR="007E5EF3" w:rsidRPr="00DE4BBF" w:rsidRDefault="007E5EF3" w:rsidP="003F4217">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vAlign w:val="center"/>
                </w:tcPr>
                <w:p w14:paraId="4A8A0A6D" w14:textId="77777777" w:rsidR="007E5EF3" w:rsidRPr="00DE4BBF" w:rsidRDefault="007E5EF3" w:rsidP="003F4217">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1C51230D" w:rsidR="007E5EF3" w:rsidRPr="00DE4BBF" w:rsidRDefault="007E5EF3" w:rsidP="00497978">
            <w:pPr>
              <w:spacing w:line="320" w:lineRule="exact"/>
              <w:rPr>
                <w:rFonts w:cs="Arial"/>
                <w:b/>
                <w:color w:val="auto"/>
                <w:sz w:val="20"/>
                <w:szCs w:val="20"/>
              </w:rPr>
            </w:pP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PREMIÈRE MAJUSCULE"/>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PREMIÈRE MAJUSCULE"/>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5C35" w14:textId="77777777" w:rsidR="005769D1" w:rsidRDefault="005769D1">
      <w:r>
        <w:separator/>
      </w:r>
    </w:p>
  </w:endnote>
  <w:endnote w:type="continuationSeparator" w:id="0">
    <w:p w14:paraId="383B592A" w14:textId="77777777" w:rsidR="005769D1" w:rsidRDefault="005769D1">
      <w:r>
        <w:continuationSeparator/>
      </w:r>
    </w:p>
  </w:endnote>
  <w:endnote w:type="continuationNotice" w:id="1">
    <w:p w14:paraId="259D5098" w14:textId="77777777" w:rsidR="005769D1" w:rsidRDefault="0057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w:t>
    </w:r>
    <w:proofErr w:type="gramStart"/>
    <w:r w:rsidRPr="00AC6D24">
      <w:rPr>
        <w:color w:val="auto"/>
        <w:szCs w:val="16"/>
      </w:rPr>
      <w:t>Paris  |</w:t>
    </w:r>
    <w:proofErr w:type="gramEnd"/>
    <w:r w:rsidRPr="00AC6D24">
      <w:rPr>
        <w:color w:val="auto"/>
        <w:szCs w:val="16"/>
      </w:rPr>
      <w:t xml:space="preserve">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w:t>
    </w:r>
    <w:proofErr w:type="gramStart"/>
    <w:r w:rsidRPr="00AC6D24">
      <w:rPr>
        <w:color w:val="auto"/>
        <w:szCs w:val="16"/>
      </w:rPr>
      <w:t>Nantes  |</w:t>
    </w:r>
    <w:proofErr w:type="gramEnd"/>
    <w:r w:rsidRPr="00AC6D24">
      <w:rPr>
        <w:color w:val="auto"/>
        <w:szCs w:val="16"/>
      </w:rPr>
      <w:t xml:space="preserve">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4959" w14:textId="77777777" w:rsidR="005769D1" w:rsidRDefault="005769D1">
      <w:r>
        <w:separator/>
      </w:r>
    </w:p>
  </w:footnote>
  <w:footnote w:type="continuationSeparator" w:id="0">
    <w:p w14:paraId="3B823D48" w14:textId="77777777" w:rsidR="005769D1" w:rsidRDefault="005769D1">
      <w:r>
        <w:continuationSeparator/>
      </w:r>
    </w:p>
  </w:footnote>
  <w:footnote w:type="continuationNotice" w:id="1">
    <w:p w14:paraId="55270843" w14:textId="77777777" w:rsidR="005769D1" w:rsidRDefault="00576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3396997">
    <w:abstractNumId w:val="18"/>
  </w:num>
  <w:num w:numId="2" w16cid:durableId="1479226462">
    <w:abstractNumId w:val="13"/>
  </w:num>
  <w:num w:numId="3" w16cid:durableId="1236554261">
    <w:abstractNumId w:val="23"/>
  </w:num>
  <w:num w:numId="4" w16cid:durableId="775826160">
    <w:abstractNumId w:val="12"/>
  </w:num>
  <w:num w:numId="5" w16cid:durableId="1089424342">
    <w:abstractNumId w:val="14"/>
  </w:num>
  <w:num w:numId="6" w16cid:durableId="1144279907">
    <w:abstractNumId w:val="10"/>
  </w:num>
  <w:num w:numId="7" w16cid:durableId="357853574">
    <w:abstractNumId w:val="34"/>
  </w:num>
  <w:num w:numId="8" w16cid:durableId="1132867822">
    <w:abstractNumId w:val="39"/>
  </w:num>
  <w:num w:numId="9" w16cid:durableId="921716352">
    <w:abstractNumId w:val="20"/>
  </w:num>
  <w:num w:numId="10" w16cid:durableId="2030376962">
    <w:abstractNumId w:val="42"/>
  </w:num>
  <w:num w:numId="11" w16cid:durableId="118454494">
    <w:abstractNumId w:val="37"/>
  </w:num>
  <w:num w:numId="12" w16cid:durableId="724328608">
    <w:abstractNumId w:val="2"/>
  </w:num>
  <w:num w:numId="13" w16cid:durableId="18204223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305354647">
    <w:abstractNumId w:val="29"/>
  </w:num>
  <w:num w:numId="15" w16cid:durableId="567887347">
    <w:abstractNumId w:val="24"/>
  </w:num>
  <w:num w:numId="16" w16cid:durableId="1462067825">
    <w:abstractNumId w:val="15"/>
  </w:num>
  <w:num w:numId="17" w16cid:durableId="638342318">
    <w:abstractNumId w:val="32"/>
  </w:num>
  <w:num w:numId="18" w16cid:durableId="1795175257">
    <w:abstractNumId w:val="11"/>
  </w:num>
  <w:num w:numId="19" w16cid:durableId="1130899156">
    <w:abstractNumId w:val="41"/>
  </w:num>
  <w:num w:numId="20" w16cid:durableId="547497958">
    <w:abstractNumId w:val="28"/>
  </w:num>
  <w:num w:numId="21" w16cid:durableId="666786701">
    <w:abstractNumId w:val="36"/>
  </w:num>
  <w:num w:numId="22" w16cid:durableId="876546302">
    <w:abstractNumId w:val="6"/>
  </w:num>
  <w:num w:numId="23" w16cid:durableId="587616131">
    <w:abstractNumId w:val="5"/>
  </w:num>
  <w:num w:numId="24" w16cid:durableId="1593969752">
    <w:abstractNumId w:val="40"/>
  </w:num>
  <w:num w:numId="25" w16cid:durableId="465777685">
    <w:abstractNumId w:val="26"/>
  </w:num>
  <w:num w:numId="26" w16cid:durableId="1494372039">
    <w:abstractNumId w:val="38"/>
  </w:num>
  <w:num w:numId="27" w16cid:durableId="1767768994">
    <w:abstractNumId w:val="21"/>
  </w:num>
  <w:num w:numId="28" w16cid:durableId="897327701">
    <w:abstractNumId w:val="25"/>
  </w:num>
  <w:num w:numId="29" w16cid:durableId="1429078154">
    <w:abstractNumId w:val="1"/>
  </w:num>
  <w:num w:numId="30" w16cid:durableId="295575566">
    <w:abstractNumId w:val="6"/>
  </w:num>
  <w:num w:numId="31" w16cid:durableId="18438125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9548237">
    <w:abstractNumId w:val="7"/>
  </w:num>
  <w:num w:numId="33" w16cid:durableId="1711146366">
    <w:abstractNumId w:val="4"/>
  </w:num>
  <w:num w:numId="34" w16cid:durableId="331763868">
    <w:abstractNumId w:val="8"/>
  </w:num>
  <w:num w:numId="35" w16cid:durableId="551232649">
    <w:abstractNumId w:val="35"/>
  </w:num>
  <w:num w:numId="36" w16cid:durableId="1181234475">
    <w:abstractNumId w:val="19"/>
  </w:num>
  <w:num w:numId="37" w16cid:durableId="918103256">
    <w:abstractNumId w:val="31"/>
  </w:num>
  <w:num w:numId="38" w16cid:durableId="1897546704">
    <w:abstractNumId w:val="27"/>
  </w:num>
  <w:num w:numId="39" w16cid:durableId="1865628247">
    <w:abstractNumId w:val="3"/>
  </w:num>
  <w:num w:numId="40" w16cid:durableId="129981976">
    <w:abstractNumId w:val="30"/>
  </w:num>
  <w:num w:numId="41" w16cid:durableId="1232039259">
    <w:abstractNumId w:val="22"/>
  </w:num>
  <w:num w:numId="42" w16cid:durableId="1107775472">
    <w:abstractNumId w:val="9"/>
  </w:num>
  <w:num w:numId="43" w16cid:durableId="653728994">
    <w:abstractNumId w:val="33"/>
  </w:num>
  <w:num w:numId="44" w16cid:durableId="423844196">
    <w:abstractNumId w:val="16"/>
  </w:num>
  <w:num w:numId="45" w16cid:durableId="212653801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17"/>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769D1"/>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1D3D"/>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97A28"/>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1627</Words>
  <Characters>10740</Characters>
  <Application>Microsoft Office Word</Application>
  <DocSecurity>0</DocSecurity>
  <Lines>411</Lines>
  <Paragraphs>261</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12300</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Asistente de Rectoría</cp:lastModifiedBy>
  <cp:revision>4</cp:revision>
  <cp:lastPrinted>2023-11-23T14:54:00Z</cp:lastPrinted>
  <dcterms:created xsi:type="dcterms:W3CDTF">2025-10-21T12:12:00Z</dcterms:created>
  <dcterms:modified xsi:type="dcterms:W3CDTF">2025-10-21T12:13:00Z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